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95" w:rsidRDefault="00B24F95" w:rsidP="00B24F95">
      <w:pPr>
        <w:pStyle w:val="Heading1"/>
      </w:pPr>
      <w:bookmarkStart w:id="0" w:name="_Toc46678978"/>
      <w:bookmarkStart w:id="1" w:name="_GoBack"/>
      <w:bookmarkEnd w:id="1"/>
      <w:r>
        <w:t>Combined Advanced Practice education curriculum</w:t>
      </w:r>
      <w:bookmarkEnd w:id="0"/>
      <w:r>
        <w:t xml:space="preserve"> </w:t>
      </w:r>
    </w:p>
    <w:p w:rsidR="00B24F95" w:rsidRPr="00675949" w:rsidRDefault="00B24F95" w:rsidP="00B24F95">
      <w:r>
        <w:t xml:space="preserve">The Victoria competency based workplace curriculum and the Queensland centrally coordinated and delivered curriculum combined.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4F95" w:rsidTr="00CB3DDE">
        <w:tc>
          <w:tcPr>
            <w:tcW w:w="9016" w:type="dxa"/>
            <w:gridSpan w:val="2"/>
            <w:shd w:val="clear" w:color="auto" w:fill="C6D9F1" w:themeFill="text2" w:themeFillTint="33"/>
          </w:tcPr>
          <w:p w:rsidR="00B24F95" w:rsidRDefault="00B24F95" w:rsidP="00CB3DDE">
            <w:r>
              <w:t xml:space="preserve">Principles 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clinically orientated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problem based learning approach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adult learning principals</w:t>
            </w:r>
          </w:p>
        </w:tc>
        <w:tc>
          <w:tcPr>
            <w:tcW w:w="4508" w:type="dxa"/>
          </w:tcPr>
          <w:p w:rsidR="00B24F95" w:rsidRDefault="00B24F95" w:rsidP="00CB3DDE">
            <w:r>
              <w:t>Doing rather than watching</w:t>
            </w:r>
          </w:p>
          <w:p w:rsidR="00B24F95" w:rsidRDefault="00B24F95" w:rsidP="00CB3DDE">
            <w:r>
              <w:t>Immediate relevance</w:t>
            </w:r>
          </w:p>
          <w:p w:rsidR="00B24F95" w:rsidRDefault="00B24F95" w:rsidP="00CB3DDE">
            <w:r>
              <w:t>Active involvement</w:t>
            </w:r>
          </w:p>
          <w:p w:rsidR="00B24F95" w:rsidRDefault="00B24F95" w:rsidP="00CB3DDE">
            <w:r>
              <w:t>Clear goals and objectives</w:t>
            </w:r>
          </w:p>
          <w:p w:rsidR="00B24F95" w:rsidRDefault="00B24F95" w:rsidP="00CB3DDE">
            <w:r>
              <w:t>Constructive feedback</w:t>
            </w:r>
          </w:p>
          <w:p w:rsidR="00B24F95" w:rsidRDefault="00B24F95" w:rsidP="00CB3DDE">
            <w:r>
              <w:t>Opportunities for reflection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 xml:space="preserve">Aligned with standard of practice and professional body statements 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 xml:space="preserve">Consistent with scope of practice 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Consistent with clinical guidelines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Mentorship programme</w:t>
            </w:r>
          </w:p>
        </w:tc>
        <w:tc>
          <w:tcPr>
            <w:tcW w:w="4508" w:type="dxa"/>
          </w:tcPr>
          <w:p w:rsidR="00B24F95" w:rsidRDefault="00B24F95" w:rsidP="00CB3DDE">
            <w:r>
              <w:t xml:space="preserve">Roles and responsibilities: trust, respect, commitment, accessibility, being flexible and adaptable, professionalism, broad problem-solving skills, active listening, mutual goal setting, formulation of action plans and goals. </w:t>
            </w:r>
          </w:p>
        </w:tc>
      </w:tr>
      <w:tr w:rsidR="00B24F95" w:rsidTr="00CB3DDE">
        <w:tc>
          <w:tcPr>
            <w:tcW w:w="9016" w:type="dxa"/>
            <w:gridSpan w:val="2"/>
            <w:shd w:val="clear" w:color="auto" w:fill="C6D9F1" w:themeFill="text2" w:themeFillTint="33"/>
          </w:tcPr>
          <w:p w:rsidR="00B24F95" w:rsidRDefault="00B24F95" w:rsidP="00CB3DDE">
            <w:r>
              <w:t xml:space="preserve">Methods 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Discussion of clinical cases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Learning Needs Analysis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Clinical Practice Review sessions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 xml:space="preserve">Didactic teaching (providing and receiving) 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Graduated participation in screening clinics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Case presentations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Chart reviews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Formal and informal reflective practice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Problem based learning activities &amp; literature reviews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lastRenderedPageBreak/>
              <w:t>Clinical practice within MDT (remaining 0.9 FTE)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Role specific teaching about non-clinical elements of role and opportunities within the role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 xml:space="preserve">regular videoconference sessions 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face to face workshops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Self-directed online learning modules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Supervision and mentorship plan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Evidence can be gathered by direct witness by assessor, reviewed later with assessor or through 3</w:t>
            </w:r>
            <w:r w:rsidRPr="00DA35BC">
              <w:rPr>
                <w:vertAlign w:val="superscript"/>
              </w:rPr>
              <w:t>rd</w:t>
            </w:r>
            <w:r>
              <w:t xml:space="preserve"> party if witnessed by another colleague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Descriptors of expected performance are available for learners, assessors and mentors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Reviews of difficult cases with expert clinicians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9016" w:type="dxa"/>
            <w:gridSpan w:val="2"/>
            <w:shd w:val="clear" w:color="auto" w:fill="C6D9F1" w:themeFill="text2" w:themeFillTint="33"/>
          </w:tcPr>
          <w:p w:rsidR="00B24F95" w:rsidRDefault="00B24F95" w:rsidP="00CB3DDE">
            <w:r>
              <w:t>Curriculum content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 xml:space="preserve">Professional behaviours of a Clinical Leader </w:t>
            </w:r>
          </w:p>
        </w:tc>
        <w:tc>
          <w:tcPr>
            <w:tcW w:w="4508" w:type="dxa"/>
          </w:tcPr>
          <w:p w:rsidR="00B24F95" w:rsidRDefault="00B24F95" w:rsidP="00CB3DDE">
            <w:r>
              <w:t>including role and capabilities, operating within scope of practice, displaying accountability and demonstrating a commitment to lifelong learning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Advanced communication strategies</w:t>
            </w:r>
          </w:p>
        </w:tc>
        <w:tc>
          <w:tcPr>
            <w:tcW w:w="4508" w:type="dxa"/>
          </w:tcPr>
          <w:p w:rsidR="00B24F95" w:rsidRDefault="00B24F95" w:rsidP="00CB3DDE">
            <w:r>
              <w:t>with patients, colleagues (including medical specialists, general practitioners and allied health professionals), internal and external stakeholders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Provision and Co-ordination of Care</w:t>
            </w:r>
          </w:p>
        </w:tc>
        <w:tc>
          <w:tcPr>
            <w:tcW w:w="4508" w:type="dxa"/>
          </w:tcPr>
          <w:p w:rsidR="00B24F95" w:rsidRDefault="00B24F95" w:rsidP="00CB3DDE">
            <w:r>
              <w:t xml:space="preserve">Assessment, management planning and treatment (direction) of patients with complex MSK conditions by regions and systems, 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/>
        </w:tc>
        <w:tc>
          <w:tcPr>
            <w:tcW w:w="4508" w:type="dxa"/>
          </w:tcPr>
          <w:p w:rsidR="00B24F95" w:rsidRDefault="00B24F95" w:rsidP="00CB3DDE">
            <w:r>
              <w:t>Advanced clinical reasoning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/>
        </w:tc>
        <w:tc>
          <w:tcPr>
            <w:tcW w:w="4508" w:type="dxa"/>
          </w:tcPr>
          <w:p w:rsidR="00B24F95" w:rsidRDefault="00B24F95" w:rsidP="00CB3DDE">
            <w:r>
              <w:t>Differential diagnosis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/>
        </w:tc>
        <w:tc>
          <w:tcPr>
            <w:tcW w:w="4508" w:type="dxa"/>
          </w:tcPr>
          <w:p w:rsidR="00B24F95" w:rsidRDefault="00B24F95" w:rsidP="00CB3DDE">
            <w:r>
              <w:t xml:space="preserve">Role of screening including assessment for serious and sinister pathology and consideration of red flags and </w:t>
            </w:r>
            <w:proofErr w:type="spellStart"/>
            <w:r>
              <w:t>masqueraders</w:t>
            </w:r>
            <w:proofErr w:type="spellEnd"/>
          </w:p>
        </w:tc>
      </w:tr>
      <w:tr w:rsidR="00B24F95" w:rsidTr="00CB3DDE">
        <w:tc>
          <w:tcPr>
            <w:tcW w:w="4508" w:type="dxa"/>
          </w:tcPr>
          <w:p w:rsidR="00B24F95" w:rsidRDefault="00B24F95" w:rsidP="00CB3DDE"/>
        </w:tc>
        <w:tc>
          <w:tcPr>
            <w:tcW w:w="4508" w:type="dxa"/>
          </w:tcPr>
          <w:p w:rsidR="00B24F95" w:rsidRDefault="00B24F95" w:rsidP="00CB3DDE">
            <w:r>
              <w:t>Consideration, presentations and implications of comorbidities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/>
        </w:tc>
        <w:tc>
          <w:tcPr>
            <w:tcW w:w="4508" w:type="dxa"/>
          </w:tcPr>
          <w:p w:rsidR="00B24F95" w:rsidRDefault="00B24F95" w:rsidP="00CB3DDE">
            <w:r>
              <w:t>The role of further investigations and appropriate integration of investigation into patient assessment and management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/>
        </w:tc>
        <w:tc>
          <w:tcPr>
            <w:tcW w:w="4508" w:type="dxa"/>
          </w:tcPr>
          <w:p w:rsidR="00B24F95" w:rsidRDefault="00B24F95" w:rsidP="00CB3DDE">
            <w:r>
              <w:t>Decision making and clinical reasoning to identify and implement appropriate management and pathways of care, including escalation of patient care and case management of complex patient presentations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/>
        </w:tc>
        <w:tc>
          <w:tcPr>
            <w:tcW w:w="4508" w:type="dxa"/>
          </w:tcPr>
          <w:p w:rsidR="00B24F95" w:rsidRDefault="00B24F95" w:rsidP="00CB3DDE">
            <w:r>
              <w:t>Multidisciplinary team roles and integrated service delivery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/>
        </w:tc>
        <w:tc>
          <w:tcPr>
            <w:tcW w:w="4508" w:type="dxa"/>
          </w:tcPr>
          <w:p w:rsidR="00B24F95" w:rsidRDefault="00B24F95" w:rsidP="00CB3DDE">
            <w:r>
              <w:t>Evaluate referrals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/>
        </w:tc>
        <w:tc>
          <w:tcPr>
            <w:tcW w:w="4508" w:type="dxa"/>
          </w:tcPr>
          <w:p w:rsidR="00B24F95" w:rsidRDefault="00B24F95" w:rsidP="00CB3DDE">
            <w:r>
              <w:t xml:space="preserve">Perform health assessment, 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/>
        </w:tc>
        <w:tc>
          <w:tcPr>
            <w:tcW w:w="4508" w:type="dxa"/>
          </w:tcPr>
          <w:p w:rsidR="00B24F95" w:rsidRDefault="00B24F95" w:rsidP="00CB3DDE">
            <w:r>
              <w:t>Apply the use of radiological investigations, radiology safety, indications, how to request, interpreting plain film imaging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/>
        </w:tc>
        <w:tc>
          <w:tcPr>
            <w:tcW w:w="4508" w:type="dxa"/>
          </w:tcPr>
          <w:p w:rsidR="00B24F95" w:rsidRDefault="00B24F95" w:rsidP="00CB3DDE">
            <w:r>
              <w:t>Apply use of pathological tests, haematology, biochemistry, assessment of pathology, pathology as an aid to differential diagnosis.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/>
        </w:tc>
        <w:tc>
          <w:tcPr>
            <w:tcW w:w="4508" w:type="dxa"/>
          </w:tcPr>
          <w:p w:rsidR="00B24F95" w:rsidRDefault="00B24F95" w:rsidP="00CB3DDE">
            <w:r>
              <w:t>Apply use of therapeutic medicines, basic pharmacology, medication history taking, pain and analgesia, other pharmacological agents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/>
        </w:tc>
        <w:tc>
          <w:tcPr>
            <w:tcW w:w="4508" w:type="dxa"/>
          </w:tcPr>
          <w:p w:rsidR="00B24F95" w:rsidRDefault="00B24F95" w:rsidP="00CB3DDE">
            <w:r>
              <w:t xml:space="preserve">Formulate and implement a management or intervention plan 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/>
        </w:tc>
        <w:tc>
          <w:tcPr>
            <w:tcW w:w="4508" w:type="dxa"/>
          </w:tcPr>
          <w:p w:rsidR="00B24F95" w:rsidRDefault="00B24F95" w:rsidP="00CB3DDE">
            <w:r>
              <w:t>Monitor and escalate care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/>
        </w:tc>
        <w:tc>
          <w:tcPr>
            <w:tcW w:w="4508" w:type="dxa"/>
          </w:tcPr>
          <w:p w:rsidR="00B24F95" w:rsidRDefault="00B24F95" w:rsidP="00CB3DDE">
            <w:r>
              <w:t>Specific MSK conditions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/>
        </w:tc>
        <w:tc>
          <w:tcPr>
            <w:tcW w:w="4508" w:type="dxa"/>
          </w:tcPr>
          <w:p w:rsidR="00B24F95" w:rsidRDefault="00B24F95" w:rsidP="00CB3DDE">
            <w:r>
              <w:t>Differential diagnosis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/>
        </w:tc>
        <w:tc>
          <w:tcPr>
            <w:tcW w:w="4508" w:type="dxa"/>
          </w:tcPr>
          <w:p w:rsidR="00B24F95" w:rsidRDefault="00B24F95" w:rsidP="00CB3DDE">
            <w:r>
              <w:t>MSK presentations in paediatrics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/>
        </w:tc>
        <w:tc>
          <w:tcPr>
            <w:tcW w:w="4508" w:type="dxa"/>
          </w:tcPr>
          <w:p w:rsidR="00B24F95" w:rsidRDefault="00B24F95" w:rsidP="00CB3DDE">
            <w:r>
              <w:t>Diabetes</w:t>
            </w:r>
          </w:p>
        </w:tc>
      </w:tr>
      <w:tr w:rsidR="00B24F95" w:rsidTr="00CB3DDE">
        <w:tc>
          <w:tcPr>
            <w:tcW w:w="9016" w:type="dxa"/>
            <w:gridSpan w:val="2"/>
            <w:shd w:val="clear" w:color="auto" w:fill="C6D9F1" w:themeFill="text2" w:themeFillTint="33"/>
          </w:tcPr>
          <w:p w:rsidR="00B24F95" w:rsidRDefault="00B24F95" w:rsidP="00CB3DDE">
            <w:r>
              <w:t>Assessment</w:t>
            </w:r>
          </w:p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Formative and Summative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 xml:space="preserve">Assessment principles: validity, reliability, flexibility, fairness, sufficiency 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 xml:space="preserve">Self-assessment / Learning Needs analysis  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Workplace assessors meet a specified criteria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A performance appraisal by an experienced Clinical Lead Physiotherapist (at commencement and toward completion of the program)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Multiple work based observational assessments conducted by peers and Education Coordinator/s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Case based presentations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Chart reviews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Observed clinical practice of participants at the commencement (formative) and completion (summative) of the program</w:t>
            </w:r>
          </w:p>
        </w:tc>
        <w:tc>
          <w:tcPr>
            <w:tcW w:w="4508" w:type="dxa"/>
          </w:tcPr>
          <w:p w:rsidR="00B24F95" w:rsidRDefault="00B24F95" w:rsidP="00CB3DDE"/>
        </w:tc>
      </w:tr>
      <w:tr w:rsidR="00B24F95" w:rsidTr="00CB3DDE">
        <w:tc>
          <w:tcPr>
            <w:tcW w:w="4508" w:type="dxa"/>
          </w:tcPr>
          <w:p w:rsidR="00B24F95" w:rsidRDefault="00B24F95" w:rsidP="00CB3DDE">
            <w:r>
              <w:t>Maintenance of a clinical log and professional practice portfolio</w:t>
            </w:r>
          </w:p>
        </w:tc>
        <w:tc>
          <w:tcPr>
            <w:tcW w:w="4508" w:type="dxa"/>
          </w:tcPr>
          <w:p w:rsidR="00B24F95" w:rsidRDefault="00B24F95" w:rsidP="00CB3DDE"/>
        </w:tc>
      </w:tr>
    </w:tbl>
    <w:p w:rsidR="00B24F95" w:rsidRDefault="00B24F95" w:rsidP="00B24F95"/>
    <w:p w:rsidR="00B24F95" w:rsidRDefault="00B24F95" w:rsidP="00B24F95"/>
    <w:p w:rsidR="00F72B37" w:rsidRDefault="00B24F95" w:rsidP="00B24F95">
      <w:r>
        <w:br w:type="page"/>
      </w:r>
    </w:p>
    <w:sectPr w:rsidR="00F72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95"/>
    <w:rsid w:val="007D6360"/>
    <w:rsid w:val="009B2A1F"/>
    <w:rsid w:val="00B24F95"/>
    <w:rsid w:val="00C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8B1F9A-81FB-460C-892D-EC465DC8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F9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4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F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2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3576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Morley Hannah (Roaming)</dc:creator>
  <cp:lastModifiedBy>Alex Hough</cp:lastModifiedBy>
  <cp:revision>2</cp:revision>
  <dcterms:created xsi:type="dcterms:W3CDTF">2020-10-20T15:20:00Z</dcterms:created>
  <dcterms:modified xsi:type="dcterms:W3CDTF">2020-10-20T15:20:00Z</dcterms:modified>
</cp:coreProperties>
</file>